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bidiVisual/>
        <w:tblW w:w="9630" w:type="dxa"/>
        <w:tblInd w:w="-275" w:type="dxa"/>
        <w:tblLook w:val="04A0" w:firstRow="1" w:lastRow="0" w:firstColumn="1" w:lastColumn="0" w:noHBand="0" w:noVBand="1"/>
      </w:tblPr>
      <w:tblGrid>
        <w:gridCol w:w="4675"/>
        <w:gridCol w:w="4955"/>
      </w:tblGrid>
      <w:tr w:rsidR="001746BB" w:rsidRPr="005A6793" w14:paraId="3698AD8F" w14:textId="77777777" w:rsidTr="000E3CDA">
        <w:trPr>
          <w:trHeight w:val="350"/>
        </w:trPr>
        <w:tc>
          <w:tcPr>
            <w:tcW w:w="9630" w:type="dxa"/>
            <w:gridSpan w:val="2"/>
            <w:shd w:val="clear" w:color="auto" w:fill="95B3D7" w:themeFill="accent1" w:themeFillTint="99"/>
          </w:tcPr>
          <w:p w14:paraId="73A5B188" w14:textId="77777777" w:rsidR="001746BB" w:rsidRPr="005A6793" w:rsidRDefault="001746BB" w:rsidP="000E3CDA">
            <w:pPr>
              <w:bidi/>
              <w:spacing w:before="240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rtl/>
                <w:lang w:eastAsia="ar"/>
              </w:rPr>
              <w:t>تعليمات العمل الآمن</w:t>
            </w:r>
          </w:p>
        </w:tc>
      </w:tr>
      <w:tr w:rsidR="001746BB" w14:paraId="2A408BB3" w14:textId="77777777" w:rsidTr="000E3CDA">
        <w:tc>
          <w:tcPr>
            <w:tcW w:w="4675" w:type="dxa"/>
          </w:tcPr>
          <w:p w14:paraId="1A472A3B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5" w:type="dxa"/>
          </w:tcPr>
          <w:p w14:paraId="372BE6C3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1746BB" w:rsidRPr="00E32597" w14:paraId="22EA963A" w14:textId="77777777" w:rsidTr="000E3CDA">
        <w:tc>
          <w:tcPr>
            <w:tcW w:w="4675" w:type="dxa"/>
          </w:tcPr>
          <w:p w14:paraId="093C2919" w14:textId="77777777" w:rsidR="001746BB" w:rsidRPr="00E32597" w:rsidRDefault="001746BB" w:rsidP="000E3CDA">
            <w:pPr>
              <w:bidi/>
              <w:spacing w:line="259" w:lineRule="auto"/>
              <w:ind w:left="13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sz w:val="16"/>
                <w:szCs w:val="16"/>
                <w:rtl/>
                <w:lang w:eastAsia="ar"/>
              </w:rPr>
              <w:t>ا</w:t>
            </w: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لإجراءات المقترحة</w:t>
            </w:r>
          </w:p>
        </w:tc>
        <w:tc>
          <w:tcPr>
            <w:tcW w:w="4955" w:type="dxa"/>
          </w:tcPr>
          <w:p w14:paraId="64015A1A" w14:textId="77777777" w:rsidR="001746BB" w:rsidRPr="00E32597" w:rsidRDefault="001746BB" w:rsidP="000E3CDA">
            <w:pPr>
              <w:bidi/>
              <w:spacing w:line="259" w:lineRule="auto"/>
              <w:ind w:left="11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التفاصيل</w:t>
            </w:r>
          </w:p>
        </w:tc>
      </w:tr>
      <w:tr w:rsidR="001746BB" w:rsidRPr="00A05FD8" w14:paraId="5EADEB35" w14:textId="77777777" w:rsidTr="000E3CDA">
        <w:tc>
          <w:tcPr>
            <w:tcW w:w="4675" w:type="dxa"/>
          </w:tcPr>
          <w:p w14:paraId="1C91EF70" w14:textId="77777777" w:rsidR="001746BB" w:rsidRPr="00366235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36623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المهمة</w:t>
            </w:r>
          </w:p>
          <w:p w14:paraId="259B504A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قدم وصفًا موجزًا للنشاط (الأرضية واللوازم والتركيبات)</w:t>
            </w:r>
          </w:p>
        </w:tc>
        <w:tc>
          <w:tcPr>
            <w:tcW w:w="4955" w:type="dxa"/>
            <w:vAlign w:val="center"/>
          </w:tcPr>
          <w:p w14:paraId="5263EDFD" w14:textId="01F421DE" w:rsidR="001746BB" w:rsidRPr="00A05FD8" w:rsidRDefault="00CB4E9C" w:rsidP="000E3CDA">
            <w:pPr>
              <w:bidi/>
              <w:spacing w:line="259" w:lineRule="auto"/>
              <w:ind w:left="1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دورات المياه </w:t>
            </w:r>
            <w:r w:rsidR="001746BB" w:rsidRPr="00A05FD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</w:t>
            </w:r>
            <w:r w:rsidR="001746BB" w:rsidRPr="00A05FD8">
              <w:rPr>
                <w:rFonts w:cs="Arial"/>
                <w:sz w:val="16"/>
                <w:szCs w:val="16"/>
                <w:rtl/>
                <w:lang w:eastAsia="ar"/>
              </w:rPr>
              <w:t xml:space="preserve">(بما في ذلك المراحيض التي يمكن الوصول إليها) وأحواض الغسيل والمباول وأثاث 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دورات المياه </w:t>
            </w:r>
          </w:p>
        </w:tc>
      </w:tr>
      <w:tr w:rsidR="001746BB" w:rsidRPr="003E7200" w14:paraId="575925AA" w14:textId="77777777" w:rsidTr="000E3CDA">
        <w:tc>
          <w:tcPr>
            <w:tcW w:w="4675" w:type="dxa"/>
          </w:tcPr>
          <w:p w14:paraId="51254A76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الموقع</w:t>
            </w:r>
          </w:p>
          <w:p w14:paraId="1EA67486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اسم العقد والمبنى ومستوى الطابق</w:t>
            </w:r>
          </w:p>
        </w:tc>
        <w:tc>
          <w:tcPr>
            <w:tcW w:w="4955" w:type="dxa"/>
          </w:tcPr>
          <w:p w14:paraId="72D1027B" w14:textId="77777777" w:rsidR="001746BB" w:rsidRPr="003E7200" w:rsidRDefault="001746BB" w:rsidP="000E3CDA">
            <w:pPr>
              <w:bidi/>
              <w:spacing w:after="160" w:line="259" w:lineRule="auto"/>
              <w:ind w:left="160"/>
              <w:rPr>
                <w:rFonts w:cs="Arial"/>
                <w:sz w:val="16"/>
                <w:szCs w:val="16"/>
              </w:rPr>
            </w:pPr>
          </w:p>
        </w:tc>
      </w:tr>
      <w:tr w:rsidR="001746BB" w:rsidRPr="0092213D" w14:paraId="086DD829" w14:textId="77777777" w:rsidTr="000E3CDA">
        <w:tc>
          <w:tcPr>
            <w:tcW w:w="4675" w:type="dxa"/>
          </w:tcPr>
          <w:p w14:paraId="1206C3B3" w14:textId="77777777" w:rsidR="001746BB" w:rsidRPr="00EA0DD0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EA0DD0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المدير/المشرف المسؤول</w:t>
            </w:r>
          </w:p>
          <w:p w14:paraId="288E74CF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الشخص المسؤول عن المشروع مسؤولية كاملة</w:t>
            </w:r>
          </w:p>
        </w:tc>
        <w:tc>
          <w:tcPr>
            <w:tcW w:w="4955" w:type="dxa"/>
            <w:vAlign w:val="center"/>
          </w:tcPr>
          <w:p w14:paraId="7C23E750" w14:textId="77777777" w:rsidR="001746BB" w:rsidRPr="0092213D" w:rsidRDefault="001746BB" w:rsidP="000E3CDA">
            <w:pPr>
              <w:bidi/>
              <w:spacing w:line="259" w:lineRule="auto"/>
              <w:ind w:left="170"/>
              <w:rPr>
                <w:rFonts w:cs="Arial"/>
                <w:sz w:val="16"/>
                <w:szCs w:val="16"/>
              </w:rPr>
            </w:pPr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يوصى بمدرب القسم المؤهل أو مدرب معتمد بترخيص من المعهد البريطاني لعلوم التنظيف (</w:t>
            </w:r>
            <w:r w:rsidRPr="0092213D">
              <w:rPr>
                <w:rFonts w:cs="Arial"/>
                <w:sz w:val="16"/>
                <w:szCs w:val="16"/>
                <w:lang w:eastAsia="ar" w:bidi="en-US"/>
              </w:rPr>
              <w:t>BICSc</w:t>
            </w:r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).</w:t>
            </w:r>
          </w:p>
        </w:tc>
      </w:tr>
      <w:tr w:rsidR="001746BB" w:rsidRPr="0096115E" w14:paraId="33F3299F" w14:textId="77777777" w:rsidTr="000E3CDA">
        <w:tc>
          <w:tcPr>
            <w:tcW w:w="4675" w:type="dxa"/>
          </w:tcPr>
          <w:p w14:paraId="790A462D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الحد الأدنى لمستوى كفاءة العامل</w:t>
            </w:r>
          </w:p>
          <w:p w14:paraId="1A332FC6" w14:textId="6E79FA30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الحد الأدنى لمتطلبات تدريب العامل (تاريخ وجهة التدريب)</w:t>
            </w:r>
          </w:p>
        </w:tc>
        <w:tc>
          <w:tcPr>
            <w:tcW w:w="4955" w:type="dxa"/>
          </w:tcPr>
          <w:p w14:paraId="38BC897C" w14:textId="77777777" w:rsidR="001746BB" w:rsidRPr="0096115E" w:rsidRDefault="001746BB" w:rsidP="000E3CDA">
            <w:pPr>
              <w:bidi/>
              <w:spacing w:line="259" w:lineRule="auto"/>
              <w:ind w:left="160" w:right="82"/>
              <w:rPr>
                <w:rFonts w:cs="Arial"/>
                <w:sz w:val="16"/>
                <w:szCs w:val="16"/>
              </w:rPr>
            </w:pPr>
            <w:r w:rsidRPr="0096115E">
              <w:rPr>
                <w:rFonts w:cs="Arial"/>
                <w:sz w:val="16"/>
                <w:szCs w:val="16"/>
                <w:rtl/>
                <w:lang w:eastAsia="ar"/>
              </w:rPr>
              <w:t>لا توجد افتراضات بأن المرشح لديه أي خبرة سابقة. يجب على المدرب التحقق قبل القيام بأي شكل من أشكال التدريب.</w:t>
            </w:r>
          </w:p>
        </w:tc>
      </w:tr>
      <w:tr w:rsidR="001746BB" w:rsidRPr="0096115E" w14:paraId="0D8EBE79" w14:textId="77777777" w:rsidTr="000E3CDA">
        <w:tc>
          <w:tcPr>
            <w:tcW w:w="4675" w:type="dxa"/>
          </w:tcPr>
          <w:p w14:paraId="12908EDC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sz w:val="16"/>
                <w:szCs w:val="16"/>
                <w:rtl/>
                <w:lang w:eastAsia="ar"/>
              </w:rPr>
              <w:t>أعمال إعداد الموقع</w:t>
            </w:r>
          </w:p>
          <w:p w14:paraId="4EC53615" w14:textId="77777777" w:rsidR="001746BB" w:rsidRPr="00B26D2D" w:rsidRDefault="001746BB" w:rsidP="000E3CDA">
            <w:pPr>
              <w:bidi/>
              <w:spacing w:line="259" w:lineRule="auto"/>
              <w:ind w:left="64" w:firstLine="10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هل تحتاج منطقة العمل إلى أي وثائق أمان ذات صلة أو إجراءات خاصة قبل تنفيذ المهمة؟</w:t>
            </w:r>
          </w:p>
        </w:tc>
        <w:tc>
          <w:tcPr>
            <w:tcW w:w="4955" w:type="dxa"/>
          </w:tcPr>
          <w:p w14:paraId="7EB8AB40" w14:textId="77777777" w:rsidR="001746BB" w:rsidRPr="0096115E" w:rsidRDefault="001746BB" w:rsidP="000E3CDA">
            <w:pPr>
              <w:bidi/>
              <w:spacing w:line="259" w:lineRule="auto"/>
              <w:ind w:left="160" w:right="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يجب حيثما أمكن الحصول على بيانات مراقبة المواد الخطرة على الصحة وأي تعليمات خاصة حين لا يكون المدرب مُلمًا بالمعدات والمواد</w:t>
            </w:r>
          </w:p>
        </w:tc>
      </w:tr>
      <w:tr w:rsidR="001746BB" w:rsidRPr="003E7200" w14:paraId="2E57AA9A" w14:textId="77777777" w:rsidTr="000E3CDA">
        <w:tc>
          <w:tcPr>
            <w:tcW w:w="4675" w:type="dxa"/>
          </w:tcPr>
          <w:p w14:paraId="382DE420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المعدات المطلوبة</w:t>
            </w:r>
          </w:p>
        </w:tc>
        <w:tc>
          <w:tcPr>
            <w:tcW w:w="4955" w:type="dxa"/>
          </w:tcPr>
          <w:p w14:paraId="539573F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يقوم المدرب بالتحقق من قائمة رموز المهام في مجموعة أدوات التقييم</w:t>
            </w:r>
          </w:p>
          <w:p w14:paraId="278FC558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أكياس سلة المهملات</w:t>
            </w:r>
          </w:p>
          <w:p w14:paraId="5192944A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الدلو</w:t>
            </w:r>
          </w:p>
          <w:p w14:paraId="7F4FB41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مادة (مواد) التنظيف</w:t>
            </w:r>
          </w:p>
          <w:p w14:paraId="2FBDEFEA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الملابس ذات اللون المناسب</w:t>
            </w:r>
          </w:p>
          <w:p w14:paraId="24A9B827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جداول بيانات </w:t>
            </w:r>
            <w:r w:rsidRPr="00083E56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  <w:p w14:paraId="1E0A8956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دلاء يدوية</w:t>
            </w:r>
          </w:p>
          <w:p w14:paraId="15436191" w14:textId="77777777" w:rsidR="001746BB" w:rsidRPr="00083E56" w:rsidRDefault="001746BB" w:rsidP="000E3CDA">
            <w:pPr>
              <w:bidi/>
              <w:spacing w:after="9"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جهاز قياس</w:t>
            </w:r>
          </w:p>
          <w:p w14:paraId="5502A96D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ضمادة غير كاشطة</w:t>
            </w:r>
          </w:p>
          <w:p w14:paraId="622AABD0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معدات الحماية الشخصية</w:t>
            </w:r>
          </w:p>
          <w:p w14:paraId="1A0E3603" w14:textId="77777777" w:rsidR="001746BB" w:rsidRPr="00083E56" w:rsidRDefault="001746BB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كيس القمامة - اللون المناسب</w:t>
            </w:r>
          </w:p>
          <w:p w14:paraId="2E3AD6B3" w14:textId="77777777" w:rsidR="001746BB" w:rsidRPr="00083E56" w:rsidRDefault="001746BB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تقييم المخاطر</w:t>
            </w:r>
          </w:p>
          <w:p w14:paraId="224B610E" w14:textId="77777777" w:rsidR="001746BB" w:rsidRPr="00083E56" w:rsidRDefault="001746BB" w:rsidP="000E3CDA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زجاجة الرش</w:t>
            </w:r>
          </w:p>
          <w:p w14:paraId="40D70943" w14:textId="77777777" w:rsidR="001746BB" w:rsidRPr="00083E56" w:rsidRDefault="001746BB" w:rsidP="000E3CDA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توريد الصابون/المناشف الورقية (عند استخدامها)</w:t>
            </w:r>
          </w:p>
          <w:p w14:paraId="148B2B81" w14:textId="77777777" w:rsidR="001746BB" w:rsidRPr="00083E56" w:rsidRDefault="001746BB" w:rsidP="000E3CDA">
            <w:pPr>
              <w:bidi/>
              <w:spacing w:after="8" w:line="259" w:lineRule="auto"/>
              <w:ind w:left="18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فرشاة المرحاض</w:t>
            </w:r>
          </w:p>
          <w:p w14:paraId="3A10B760" w14:textId="77777777" w:rsidR="001746BB" w:rsidRPr="003E7200" w:rsidRDefault="001746BB" w:rsidP="000E3CDA">
            <w:pPr>
              <w:bidi/>
              <w:spacing w:line="259" w:lineRule="auto"/>
              <w:ind w:left="160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لافتات تحذيرية</w:t>
            </w:r>
          </w:p>
        </w:tc>
      </w:tr>
      <w:tr w:rsidR="001746BB" w:rsidRPr="00226304" w14:paraId="44A1C04C" w14:textId="77777777" w:rsidTr="000E3CDA">
        <w:trPr>
          <w:trHeight w:val="7406"/>
        </w:trPr>
        <w:tc>
          <w:tcPr>
            <w:tcW w:w="4675" w:type="dxa"/>
          </w:tcPr>
          <w:p w14:paraId="7438AFC8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طريقة العمل</w:t>
            </w:r>
          </w:p>
          <w:p w14:paraId="390E72F5" w14:textId="77777777" w:rsidR="001746BB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  <w:rtl/>
                <w:lang w:eastAsia="ar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إجراء المهمة بالتفصيل</w:t>
            </w:r>
          </w:p>
          <w:p w14:paraId="5C943C31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5B54B25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46D6D4AB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15CA7B97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153BCE04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FDBB929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A2F07BE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CE70846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489A312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D7D5D88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4FC7B6C4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1BFE9E92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F7AB428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2D7192DF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4D4EFB46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30A5988D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9FA601C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16034632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0E10724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14ACADB7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386F17E2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4B5CE2C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4162175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75522346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4962ACB5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33D79119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E43955B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07863871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20DC138A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01D2797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333F40C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8D3A2DC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241D380E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9DF39C8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3A9474E7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29FAA206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329AEF1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2437E192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2B627293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6BC7E2DE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2757B488" w14:textId="77777777" w:rsidR="00A54708" w:rsidRPr="00A54708" w:rsidRDefault="00A54708" w:rsidP="00A54708">
            <w:pPr>
              <w:bidi/>
              <w:rPr>
                <w:rFonts w:cs="Arial"/>
                <w:sz w:val="16"/>
                <w:szCs w:val="16"/>
              </w:rPr>
            </w:pPr>
          </w:p>
          <w:p w14:paraId="5369140B" w14:textId="77777777" w:rsidR="00A54708" w:rsidRDefault="00A54708" w:rsidP="00A54708">
            <w:pPr>
              <w:bidi/>
              <w:rPr>
                <w:rFonts w:cs="Arial"/>
                <w:sz w:val="16"/>
                <w:szCs w:val="16"/>
                <w:lang w:eastAsia="ar"/>
              </w:rPr>
            </w:pPr>
          </w:p>
          <w:p w14:paraId="3DBC83B1" w14:textId="0132C497" w:rsidR="00A54708" w:rsidRPr="00A54708" w:rsidRDefault="00A54708" w:rsidP="00A54708">
            <w:pPr>
              <w:tabs>
                <w:tab w:val="left" w:pos="929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</w:rPr>
              <w:tab/>
            </w:r>
          </w:p>
        </w:tc>
        <w:tc>
          <w:tcPr>
            <w:tcW w:w="4955" w:type="dxa"/>
          </w:tcPr>
          <w:p w14:paraId="0414F6D8" w14:textId="77777777" w:rsidR="001746BB" w:rsidRPr="00226304" w:rsidRDefault="001746BB" w:rsidP="001746BB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bidi/>
              <w:ind w:left="259" w:hanging="259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يديك (قم بإزالة المجوهرات والخواتم لتجنب تلف القفازات) وجففها وارتدِ القفازات المناسبة.</w:t>
            </w:r>
          </w:p>
          <w:p w14:paraId="334E724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ارتدِ معدات الحماية الشخصية</w:t>
            </w:r>
          </w:p>
          <w:p w14:paraId="63828493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خطط منطقة العمل</w:t>
            </w:r>
          </w:p>
          <w:p w14:paraId="2124EE7F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لافتات تحذيرية وتأكد من وضوح جميع اللافتات</w:t>
            </w:r>
          </w:p>
          <w:p w14:paraId="20DE319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بتهوية المنطقة، إن أمكن</w:t>
            </w:r>
          </w:p>
          <w:p w14:paraId="072225B6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جمع المعدات وتحقق من سلامتها</w:t>
            </w:r>
          </w:p>
          <w:p w14:paraId="440D6A2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أجر فحصًا بصريًا وأبلغ المدير المباشر بالضرر</w:t>
            </w:r>
          </w:p>
          <w:p w14:paraId="51ADDBA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9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تحقق من الأرضية وإذا كانت مبللة كثيرًا، امسحها قبل البدء</w:t>
            </w:r>
          </w:p>
          <w:p w14:paraId="15D0FAE0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المرحاض - اغسل المرحاض (ابدأ بالغطاء السفلي إذا كان متصلًا)</w:t>
            </w:r>
          </w:p>
          <w:p w14:paraId="0D352F5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اخفض مستوى الماء بالتفريغ بفرشاة المرحاض.</w:t>
            </w:r>
          </w:p>
          <w:p w14:paraId="4C66709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2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رش مادة التنظيف داخل الوعاء بما في ذلك أسفل الطرف، اترك وقتًا يسمح بتفاعل مادة التنظيف (لا تتركه يجف).</w:t>
            </w:r>
          </w:p>
          <w:p w14:paraId="10F9B24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4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غسل حوض اليد - رش مادة التنظيف مباشرة على قطعة قماش مبللة ونظف وفقًا لقاعدة من الخارج إلى الداخل ومن النظيف إلى المتسخ ومن أعلى إلى أسفل</w:t>
            </w:r>
          </w:p>
          <w:p w14:paraId="56397029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1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الحوض وتأكد من تنظيف المرآة إن وجدت</w:t>
            </w:r>
          </w:p>
          <w:p w14:paraId="7490C65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المباول - اغلق نظام الشطف إذا أمكن أو انتظر حتى شطف المبولة</w:t>
            </w:r>
          </w:p>
          <w:p w14:paraId="7115AB3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بإزالة المخلفات من المبولة وضعها في سلة أو كيس</w:t>
            </w:r>
          </w:p>
          <w:p w14:paraId="6756D61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مادة تنظيف كيميائية في المبولة</w:t>
            </w:r>
          </w:p>
          <w:p w14:paraId="0961151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5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الجدار المحيط من أعلى إلى أسفل</w:t>
            </w:r>
          </w:p>
          <w:p w14:paraId="6C72E52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0" w:line="271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التركيب من الأعلى إلى القاعدة السفلية، وانتبه إلى الكوع</w:t>
            </w:r>
          </w:p>
          <w:p w14:paraId="0ECED6A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اشطفه بنفس اتجاه الغسيل</w:t>
            </w:r>
          </w:p>
          <w:p w14:paraId="300E70E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انثر مادة كيميائية في المبولة</w:t>
            </w:r>
          </w:p>
          <w:p w14:paraId="350E47C1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بتشغيل وحدة الشطف واتركها تتدفق</w:t>
            </w:r>
          </w:p>
          <w:p w14:paraId="7FE377E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غير الكتل أو المعطرات المنعشة إذا أمكن</w:t>
            </w:r>
          </w:p>
          <w:p w14:paraId="547C9D82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87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منطقة المرحاض - نظف العلامات والبقع من الجدران والأبواب وملحقات الأبواب والتركيبات والتجهيزات</w:t>
            </w:r>
          </w:p>
          <w:p w14:paraId="4BB358F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الحامل من الخارج إلى الداخل</w:t>
            </w:r>
          </w:p>
          <w:p w14:paraId="3A690CA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72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نظف المقعد من الخارج إلى الداخل باتجاه الجزء العلوي من حوض المرحاض.</w:t>
            </w:r>
          </w:p>
          <w:p w14:paraId="6B16D4A7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القاعدة متبعًا نفس الاتجاه</w:t>
            </w:r>
          </w:p>
          <w:p w14:paraId="65E90C2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8" w:line="238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باستخدام فرشاة المرحاض، نظف الجزء الداخلي من حوض المرحاض جيدًا خاصةً تحت الدوران العلوي</w:t>
            </w:r>
          </w:p>
          <w:p w14:paraId="3883BC7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اغمر المرحاض بمياه وحدة الشطف واشطف فرشاة المرحاض في المياه المتدفقة، ثم أعد وضعها في الحامل (أو ضعها في غرفة أدوات النظافة إن وجدت)</w:t>
            </w:r>
          </w:p>
          <w:p w14:paraId="30E2C11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4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امسح الأماكن الخارجية للصناديق الصحية (إن وجدت)</w:t>
            </w:r>
          </w:p>
          <w:p w14:paraId="0616FD6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لمع تركيبات وبلاط الكروم باستخدام منشفة ورقية (إن وجدت)</w:t>
            </w:r>
          </w:p>
          <w:p w14:paraId="3B04350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جدد الإمدادات والمواد الاستهلاكية</w:t>
            </w:r>
          </w:p>
          <w:p w14:paraId="2B733ADD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بعد استخدام جميع المعدات، يجب فحصها وتنظيفها وتجفيفها وإعادتها إلى منطقة التخزين</w:t>
            </w:r>
          </w:p>
          <w:p w14:paraId="7EA60AA5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التهوية القريبة</w:t>
            </w:r>
          </w:p>
          <w:p w14:paraId="42F35E64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العلامات التحذيرية واغسلها</w:t>
            </w:r>
          </w:p>
          <w:p w14:paraId="0D790550" w14:textId="77777777" w:rsidR="001746BB" w:rsidRPr="006C629C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معدات الوقاية الشخصية واغسل اليدين (اغسل القفازات إذا كنت تستخدم قفازات يُعاد استخدامها.</w:t>
            </w:r>
          </w:p>
          <w:p w14:paraId="76CD7F83" w14:textId="77777777" w:rsidR="001746BB" w:rsidRPr="00226304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</w:p>
        </w:tc>
      </w:tr>
      <w:tr w:rsidR="001746BB" w:rsidRPr="003E7200" w14:paraId="0F4761ED" w14:textId="77777777" w:rsidTr="000E3CDA">
        <w:tc>
          <w:tcPr>
            <w:tcW w:w="4675" w:type="dxa"/>
          </w:tcPr>
          <w:p w14:paraId="0C5AF942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lastRenderedPageBreak/>
              <w:t>مراقبة العمليات</w:t>
            </w:r>
          </w:p>
          <w:p w14:paraId="1918FDB2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هل تم إخطار موظف العميل بالعمل</w:t>
            </w:r>
          </w:p>
        </w:tc>
        <w:tc>
          <w:tcPr>
            <w:tcW w:w="4955" w:type="dxa"/>
          </w:tcPr>
          <w:p w14:paraId="6EC9494A" w14:textId="77777777" w:rsidR="001746BB" w:rsidRPr="003E7200" w:rsidRDefault="001746BB" w:rsidP="000E3CDA">
            <w:pPr>
              <w:bidi/>
              <w:spacing w:after="17"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ألا يدخل المدرب الموقع دون إبلاغ العميل</w:t>
            </w:r>
          </w:p>
          <w:p w14:paraId="3B0D7B7E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يشير العميل إلى المنطقة التي يمكن أن يتم فيها التدريب والتقييم.</w:t>
            </w:r>
          </w:p>
        </w:tc>
      </w:tr>
      <w:tr w:rsidR="001746BB" w:rsidRPr="003E7200" w14:paraId="2EC5ED12" w14:textId="77777777" w:rsidTr="000E3CDA">
        <w:tc>
          <w:tcPr>
            <w:tcW w:w="4675" w:type="dxa"/>
          </w:tcPr>
          <w:p w14:paraId="408469B6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التخزين / المواد / المناولة / التنظيف</w:t>
            </w:r>
          </w:p>
          <w:p w14:paraId="32D82FD4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أي متطلبات خاصة أثناء القيام بالمهمة</w:t>
            </w:r>
          </w:p>
        </w:tc>
        <w:tc>
          <w:tcPr>
            <w:tcW w:w="4955" w:type="dxa"/>
          </w:tcPr>
          <w:p w14:paraId="2AAFA126" w14:textId="77777777" w:rsidR="001746BB" w:rsidRPr="003E7200" w:rsidRDefault="001746BB" w:rsidP="000E3CDA">
            <w:pPr>
              <w:bidi/>
              <w:spacing w:after="12" w:line="223" w:lineRule="auto"/>
              <w:ind w:left="160" w:right="158" w:firstLine="5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أن تكون منطقة العمل نظيفة وخالية من أي مخلفات مرئية يمكن أن تؤثر على التدريب أو نتيجة المهمة التي يقوم بها المرشح.</w:t>
            </w:r>
          </w:p>
        </w:tc>
      </w:tr>
      <w:tr w:rsidR="001746BB" w:rsidRPr="003E7200" w14:paraId="39775E14" w14:textId="77777777" w:rsidTr="000E3CDA">
        <w:tc>
          <w:tcPr>
            <w:tcW w:w="4675" w:type="dxa"/>
          </w:tcPr>
          <w:p w14:paraId="7A24A334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السلامة الأساسية / المخاطر / </w:t>
            </w:r>
            <w:r w:rsidRPr="00B26D2D"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/ التعامل اليدوي</w:t>
            </w:r>
          </w:p>
          <w:p w14:paraId="6A95EFA9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التقييمات (أدخل رقم المرجع المقابل إن أمكن)</w:t>
            </w:r>
          </w:p>
        </w:tc>
        <w:tc>
          <w:tcPr>
            <w:tcW w:w="4955" w:type="dxa"/>
          </w:tcPr>
          <w:p w14:paraId="15180448" w14:textId="77777777" w:rsidR="001746BB" w:rsidRPr="00F3146C" w:rsidRDefault="001746BB" w:rsidP="000E3CDA">
            <w:pPr>
              <w:bidi/>
              <w:spacing w:line="259" w:lineRule="auto"/>
              <w:ind w:left="160" w:hanging="180"/>
              <w:rPr>
                <w:rFonts w:cs="Arial"/>
                <w:sz w:val="16"/>
                <w:szCs w:val="16"/>
              </w:rPr>
            </w:pPr>
            <w:r>
              <w:rPr>
                <w:sz w:val="14"/>
                <w:szCs w:val="14"/>
                <w:rtl/>
                <w:lang w:eastAsia="ar"/>
              </w:rPr>
              <w:t xml:space="preserve">     </w:t>
            </w:r>
            <w:r w:rsidRPr="00F3146C">
              <w:rPr>
                <w:rFonts w:cs="Arial"/>
                <w:sz w:val="16"/>
                <w:szCs w:val="16"/>
                <w:lang w:eastAsia="ar" w:bidi="en-US"/>
              </w:rPr>
              <w:t>PAT</w:t>
            </w:r>
            <w:r w:rsidRPr="00F3146C">
              <w:rPr>
                <w:rFonts w:cs="Arial"/>
                <w:sz w:val="16"/>
                <w:szCs w:val="16"/>
                <w:rtl/>
                <w:lang w:eastAsia="ar"/>
              </w:rPr>
              <w:t xml:space="preserve"> على جميع المعدات الكهربائية. لا تستخدمه إذا كان غير مناسب للغرض.</w:t>
            </w:r>
          </w:p>
          <w:p w14:paraId="5569087C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يجب أن تكون بيانات </w:t>
            </w:r>
            <w:r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متاحة قبل التدريب والتقييم، حيثما كان ذلك مناسبًا، ويجب استخدامها كجزء من التقييمز كما يجب على المدربين أو المرشحين تجنب رفع الأشياء الثقيلة.</w:t>
            </w:r>
          </w:p>
        </w:tc>
      </w:tr>
      <w:tr w:rsidR="001746BB" w:rsidRPr="00157D1D" w14:paraId="0C49302E" w14:textId="77777777" w:rsidTr="000E3CDA">
        <w:tc>
          <w:tcPr>
            <w:tcW w:w="4675" w:type="dxa"/>
          </w:tcPr>
          <w:p w14:paraId="336107B9" w14:textId="77777777" w:rsidR="001746BB" w:rsidRPr="00B53908" w:rsidRDefault="001746BB" w:rsidP="000E3CDA">
            <w:pPr>
              <w:bidi/>
              <w:spacing w:line="259" w:lineRule="auto"/>
              <w:ind w:left="43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sz w:val="16"/>
                <w:szCs w:val="16"/>
                <w:rtl/>
                <w:lang w:eastAsia="ar"/>
              </w:rPr>
              <w:t>3</w:t>
            </w: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ضوابط سلامة الجهات</w:t>
            </w:r>
          </w:p>
          <w:p w14:paraId="2C72119C" w14:textId="77777777" w:rsidR="001746BB" w:rsidRPr="00157D1D" w:rsidRDefault="001746BB" w:rsidP="000E3CDA">
            <w:pPr>
              <w:bidi/>
              <w:spacing w:line="259" w:lineRule="auto"/>
              <w:ind w:left="4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التدابير المتخذة لحماية الجهات الخارجية</w:t>
            </w:r>
          </w:p>
        </w:tc>
        <w:tc>
          <w:tcPr>
            <w:tcW w:w="4955" w:type="dxa"/>
          </w:tcPr>
          <w:p w14:paraId="2F1A598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قم بتطويق المنطقة إن أمكن.</w:t>
            </w:r>
          </w:p>
          <w:p w14:paraId="20E85673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استخدام العلامات التحذيرية وفقًا للتعليمات الواردة في مجموعة أدوات التقييم.</w:t>
            </w:r>
          </w:p>
        </w:tc>
      </w:tr>
      <w:tr w:rsidR="001746BB" w:rsidRPr="00157D1D" w14:paraId="4518C788" w14:textId="77777777" w:rsidTr="000E3CDA">
        <w:tc>
          <w:tcPr>
            <w:tcW w:w="4675" w:type="dxa"/>
          </w:tcPr>
          <w:p w14:paraId="6ECA033D" w14:textId="77777777" w:rsidR="001746BB" w:rsidRPr="00157D1D" w:rsidRDefault="001746BB" w:rsidP="000E3CDA">
            <w:pPr>
              <w:bidi/>
              <w:spacing w:line="259" w:lineRule="auto"/>
              <w:ind w:left="48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معدات الحماية الشخصية</w:t>
            </w:r>
          </w:p>
        </w:tc>
        <w:tc>
          <w:tcPr>
            <w:tcW w:w="4955" w:type="dxa"/>
          </w:tcPr>
          <w:p w14:paraId="56EB33A5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إتاحة القفازات لجميع المرشحين.</w:t>
            </w:r>
          </w:p>
          <w:p w14:paraId="18291DC8" w14:textId="77777777" w:rsidR="001746BB" w:rsidRPr="00157D1D" w:rsidRDefault="001746BB" w:rsidP="000E3CDA">
            <w:pPr>
              <w:bidi/>
              <w:spacing w:after="13" w:line="242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إبلاغ المرشحين بارتداء الأحذية المناسبة قبل إجراء التدريب أو التقييم أو كليهما</w:t>
            </w:r>
          </w:p>
          <w:p w14:paraId="7C683727" w14:textId="77777777" w:rsidR="001746BB" w:rsidRPr="00157D1D" w:rsidRDefault="001746BB" w:rsidP="000E3CDA">
            <w:pPr>
              <w:bidi/>
              <w:spacing w:line="259" w:lineRule="auto"/>
              <w:ind w:left="160" w:right="5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ارتداء والأوفرولات أو ما يعادلها من الملابس الموضحة في مجموعة التقييم أو التي حددها المدرب.</w:t>
            </w:r>
          </w:p>
        </w:tc>
      </w:tr>
      <w:tr w:rsidR="001746BB" w:rsidRPr="00157D1D" w14:paraId="31A6F41B" w14:textId="77777777" w:rsidTr="000E3CDA">
        <w:tc>
          <w:tcPr>
            <w:tcW w:w="4675" w:type="dxa"/>
          </w:tcPr>
          <w:p w14:paraId="62AB89B1" w14:textId="77777777" w:rsidR="001746BB" w:rsidRPr="00157D1D" w:rsidRDefault="001746BB" w:rsidP="000E3CDA">
            <w:pPr>
              <w:bidi/>
              <w:spacing w:line="259" w:lineRule="auto"/>
              <w:ind w:left="38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إجراءات الطوارئ</w:t>
            </w:r>
          </w:p>
          <w:p w14:paraId="69CE2A9B" w14:textId="77777777" w:rsidR="001746BB" w:rsidRPr="00157D1D" w:rsidRDefault="001746BB" w:rsidP="000E3CDA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الإجراءات الإضافية التي قد تكون موجودة بسبب التغيير في إجراءات المهمة</w:t>
            </w:r>
          </w:p>
        </w:tc>
        <w:tc>
          <w:tcPr>
            <w:tcW w:w="4955" w:type="dxa"/>
          </w:tcPr>
          <w:p w14:paraId="25457E5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عند الاقتضاء الرجوع إلى جدول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.</w:t>
            </w:r>
          </w:p>
          <w:p w14:paraId="760B7C28" w14:textId="77777777" w:rsidR="001746BB" w:rsidRPr="00157D1D" w:rsidRDefault="001746BB" w:rsidP="000E3CDA">
            <w:pPr>
              <w:bidi/>
              <w:spacing w:line="259" w:lineRule="auto"/>
              <w:ind w:left="160" w:right="288" w:firstLine="5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أن يكون المدرب على دراية بطرق وإجراءات الطوارئ في المواقع غير المألوفة. يجب إرشاد جميع المرشحين بنفس الإجراء</w:t>
            </w:r>
          </w:p>
        </w:tc>
      </w:tr>
      <w:tr w:rsidR="001746BB" w:rsidRPr="00157D1D" w14:paraId="02071DEE" w14:textId="77777777" w:rsidTr="000E3CDA">
        <w:tc>
          <w:tcPr>
            <w:tcW w:w="4675" w:type="dxa"/>
          </w:tcPr>
          <w:p w14:paraId="6CEF8719" w14:textId="77777777" w:rsidR="001746BB" w:rsidRPr="00903177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متطلبات الإسعافات الأولية</w:t>
            </w:r>
          </w:p>
        </w:tc>
        <w:tc>
          <w:tcPr>
            <w:tcW w:w="4955" w:type="dxa"/>
          </w:tcPr>
          <w:p w14:paraId="3C1EBB6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يجب وضع صندوق الإسعافات الأولية في مواقع غير مألوفة. حيثما انطوى العمل على المواد الكيميائية، على المدرب الرجوع إلى جداول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</w:tc>
      </w:tr>
      <w:tr w:rsidR="001746BB" w:rsidRPr="00157D1D" w14:paraId="64FD4C80" w14:textId="77777777" w:rsidTr="000E3CDA">
        <w:tc>
          <w:tcPr>
            <w:tcW w:w="4675" w:type="dxa"/>
          </w:tcPr>
          <w:p w14:paraId="6613F4F2" w14:textId="77777777" w:rsidR="001746BB" w:rsidRPr="00157D1D" w:rsidRDefault="001746BB" w:rsidP="000E3CDA">
            <w:pPr>
              <w:bidi/>
              <w:spacing w:line="259" w:lineRule="auto"/>
              <w:ind w:left="2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القضايا البيئية</w:t>
            </w:r>
          </w:p>
          <w:p w14:paraId="26A8DEAE" w14:textId="3DF98BB7" w:rsidR="001746BB" w:rsidRPr="00157D1D" w:rsidRDefault="001746BB" w:rsidP="000E3CDA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التحكم في الانبعاثات الضارة أو إجراءات التخلص من النفايات</w:t>
            </w:r>
          </w:p>
        </w:tc>
        <w:tc>
          <w:tcPr>
            <w:tcW w:w="4955" w:type="dxa"/>
            <w:vAlign w:val="center"/>
          </w:tcPr>
          <w:p w14:paraId="37737FDF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1746BB" w14:paraId="652238D9" w14:textId="77777777" w:rsidTr="000E3CDA">
        <w:tc>
          <w:tcPr>
            <w:tcW w:w="4675" w:type="dxa"/>
          </w:tcPr>
          <w:p w14:paraId="646CB712" w14:textId="77777777" w:rsidR="001746BB" w:rsidRPr="00903177" w:rsidRDefault="001746BB" w:rsidP="000E3CDA">
            <w:pPr>
              <w:bidi/>
              <w:spacing w:line="259" w:lineRule="auto"/>
              <w:ind w:left="24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من إعداد، الوظيفة في الشركة:</w:t>
            </w:r>
          </w:p>
        </w:tc>
        <w:tc>
          <w:tcPr>
            <w:tcW w:w="4955" w:type="dxa"/>
          </w:tcPr>
          <w:p w14:paraId="39B80EF2" w14:textId="77777777" w:rsidR="001746BB" w:rsidRDefault="001746BB" w:rsidP="000E3CDA">
            <w:pPr>
              <w:bidi/>
              <w:spacing w:line="259" w:lineRule="auto"/>
              <w:ind w:left="160"/>
            </w:pPr>
          </w:p>
        </w:tc>
      </w:tr>
      <w:tr w:rsidR="001746BB" w14:paraId="1C9F543C" w14:textId="77777777" w:rsidTr="000E3CDA">
        <w:trPr>
          <w:trHeight w:val="233"/>
        </w:trPr>
        <w:tc>
          <w:tcPr>
            <w:tcW w:w="4675" w:type="dxa"/>
          </w:tcPr>
          <w:p w14:paraId="6CEBBBFD" w14:textId="77777777" w:rsidR="001746BB" w:rsidRPr="00903177" w:rsidRDefault="001746BB" w:rsidP="000E3CDA">
            <w:pPr>
              <w:bidi/>
              <w:spacing w:line="259" w:lineRule="auto"/>
              <w:ind w:left="14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المشرفين والتوقيع والتاريخ:</w:t>
            </w:r>
          </w:p>
        </w:tc>
        <w:tc>
          <w:tcPr>
            <w:tcW w:w="4955" w:type="dxa"/>
          </w:tcPr>
          <w:p w14:paraId="2A97CCFA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A4B40CD" w14:textId="77777777" w:rsidTr="000E3CDA">
        <w:trPr>
          <w:trHeight w:val="251"/>
        </w:trPr>
        <w:tc>
          <w:tcPr>
            <w:tcW w:w="4675" w:type="dxa"/>
          </w:tcPr>
          <w:p w14:paraId="276F4B3A" w14:textId="77777777" w:rsidR="001746BB" w:rsidRPr="00903177" w:rsidRDefault="001746BB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العامل والتوقيع والتاريخ:</w:t>
            </w:r>
          </w:p>
        </w:tc>
        <w:tc>
          <w:tcPr>
            <w:tcW w:w="4955" w:type="dxa"/>
          </w:tcPr>
          <w:p w14:paraId="73A5CA3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F9B1654" w14:textId="77777777" w:rsidTr="000E3CDA">
        <w:trPr>
          <w:trHeight w:val="188"/>
        </w:trPr>
        <w:tc>
          <w:tcPr>
            <w:tcW w:w="4675" w:type="dxa"/>
          </w:tcPr>
          <w:p w14:paraId="7401C186" w14:textId="77777777" w:rsidR="001746BB" w:rsidRPr="00903177" w:rsidRDefault="001746BB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منصب جهة الاعتماد:</w:t>
            </w:r>
          </w:p>
        </w:tc>
        <w:tc>
          <w:tcPr>
            <w:tcW w:w="4955" w:type="dxa"/>
          </w:tcPr>
          <w:p w14:paraId="026A35B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</w:tbl>
    <w:p w14:paraId="3BB4697D" w14:textId="77777777" w:rsidR="001746BB" w:rsidRDefault="001746BB" w:rsidP="001746BB">
      <w:pPr>
        <w:bidi/>
        <w:jc w:val="left"/>
      </w:pPr>
    </w:p>
    <w:sectPr w:rsidR="001746BB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6A7C" w14:textId="77777777" w:rsidR="00C935D5" w:rsidRDefault="00C935D5">
      <w:r>
        <w:separator/>
      </w:r>
    </w:p>
    <w:p w14:paraId="450E02DE" w14:textId="77777777" w:rsidR="00C935D5" w:rsidRDefault="00C935D5"/>
  </w:endnote>
  <w:endnote w:type="continuationSeparator" w:id="0">
    <w:p w14:paraId="62FE8BDD" w14:textId="77777777" w:rsidR="00C935D5" w:rsidRDefault="00C935D5">
      <w:r>
        <w:continuationSeparator/>
      </w:r>
    </w:p>
    <w:p w14:paraId="5A4878B2" w14:textId="77777777" w:rsidR="00C935D5" w:rsidRDefault="00C93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3ED0" w14:textId="77777777" w:rsidR="00EF6521" w:rsidRDefault="00EF6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3644" w14:textId="475E0CF8" w:rsidR="00EF6521" w:rsidRPr="006C1ABD" w:rsidRDefault="00EF6521" w:rsidP="00EF652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F2811E" wp14:editId="1650452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F73F95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626C96141AD74593866E81A6A0A873D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EOM-ZO0-TP-000227-AR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3A643D8058A54F37B03D697C9B53163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E9C8793" w14:textId="6DA49379" w:rsidR="00EF6521" w:rsidRPr="006C1ABD" w:rsidRDefault="00EF6521" w:rsidP="00EF652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609E711" w14:textId="77777777" w:rsidR="00EF6521" w:rsidRDefault="00EF6521" w:rsidP="00EF6521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EF6521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8D21" w14:textId="77777777" w:rsidR="00EF6521" w:rsidRDefault="00EF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4760" w14:textId="77777777" w:rsidR="00C935D5" w:rsidRDefault="00C935D5">
      <w:r>
        <w:separator/>
      </w:r>
    </w:p>
    <w:p w14:paraId="57BE3365" w14:textId="77777777" w:rsidR="00C935D5" w:rsidRDefault="00C935D5"/>
  </w:footnote>
  <w:footnote w:type="continuationSeparator" w:id="0">
    <w:p w14:paraId="7CA49C8D" w14:textId="77777777" w:rsidR="00C935D5" w:rsidRDefault="00C935D5">
      <w:r>
        <w:continuationSeparator/>
      </w:r>
    </w:p>
    <w:p w14:paraId="5216D42B" w14:textId="77777777" w:rsidR="00C935D5" w:rsidRDefault="00C935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56AED" w14:textId="77777777" w:rsidR="00EF6521" w:rsidRDefault="00EF6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982AB9" w14:paraId="55B15A60" w14:textId="77777777" w:rsidTr="00982AB9">
      <w:trPr>
        <w:trHeight w:val="571"/>
      </w:trPr>
      <w:tc>
        <w:tcPr>
          <w:tcW w:w="6845" w:type="dxa"/>
          <w:vAlign w:val="center"/>
        </w:tcPr>
        <w:p w14:paraId="361EC67C" w14:textId="6CD4C366" w:rsidR="00982AB9" w:rsidRPr="006A25F8" w:rsidRDefault="00EF6521" w:rsidP="00EF652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           </w:t>
          </w:r>
          <w:r w:rsidR="00982AB9" w:rsidRPr="008660B7">
            <w:rPr>
              <w:kern w:val="32"/>
              <w:sz w:val="24"/>
              <w:szCs w:val="24"/>
              <w:rtl/>
              <w:lang w:eastAsia="ar"/>
            </w:rPr>
            <w:t xml:space="preserve">تعليمات العمل الآمن - </w:t>
          </w:r>
          <w:r w:rsidR="00CB4E9C">
            <w:rPr>
              <w:kern w:val="32"/>
              <w:sz w:val="24"/>
              <w:szCs w:val="24"/>
              <w:rtl/>
              <w:lang w:eastAsia="ar"/>
            </w:rPr>
            <w:t xml:space="preserve">دورات المياه </w:t>
          </w:r>
          <w:r w:rsidR="00982AB9" w:rsidRPr="008660B7">
            <w:rPr>
              <w:kern w:val="32"/>
              <w:sz w:val="24"/>
              <w:szCs w:val="24"/>
              <w:rtl/>
              <w:lang w:eastAsia="ar"/>
            </w:rPr>
            <w:t xml:space="preserve"> - التنزه والخدمات الترفيهية</w:t>
          </w:r>
          <w:bookmarkEnd w:id="0"/>
        </w:p>
      </w:tc>
    </w:tr>
  </w:tbl>
  <w:p w14:paraId="0FE4F66F" w14:textId="7D0FC1C6" w:rsidR="009210BF" w:rsidRPr="00AC1B11" w:rsidRDefault="00982AB9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77166F1" wp14:editId="278ADFBA">
          <wp:simplePos x="0" y="0"/>
          <wp:positionH relativeFrom="margin">
            <wp:posOffset>-723900</wp:posOffset>
          </wp:positionH>
          <wp:positionV relativeFrom="paragraph">
            <wp:posOffset>-540385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AB65" w14:textId="77777777" w:rsidR="00EF6521" w:rsidRDefault="00EF6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AD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6062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AB9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708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35D5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4E9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521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6C96141AD74593866E81A6A0A8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8F79-FA22-4D04-869F-9C08BCCA67B8}"/>
      </w:docPartPr>
      <w:docPartBody>
        <w:p w:rsidR="00000000" w:rsidRDefault="009A744A" w:rsidP="009A744A">
          <w:pPr>
            <w:pStyle w:val="626C96141AD74593866E81A6A0A873D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A643D8058A54F37B03D697C9B53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BDFBB-5448-43DE-A19F-E6B43B7C9842}"/>
      </w:docPartPr>
      <w:docPartBody>
        <w:p w:rsidR="00000000" w:rsidRDefault="009A744A" w:rsidP="009A744A">
          <w:pPr>
            <w:pStyle w:val="3A643D8058A54F37B03D697C9B53163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4A"/>
    <w:rsid w:val="004A4552"/>
    <w:rsid w:val="009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A744A"/>
    <w:rPr>
      <w:color w:val="808080"/>
    </w:rPr>
  </w:style>
  <w:style w:type="paragraph" w:customStyle="1" w:styleId="626C96141AD74593866E81A6A0A873D9">
    <w:name w:val="626C96141AD74593866E81A6A0A873D9"/>
    <w:rsid w:val="009A744A"/>
    <w:pPr>
      <w:bidi/>
    </w:pPr>
  </w:style>
  <w:style w:type="paragraph" w:customStyle="1" w:styleId="4E3B076BCD134C8C890670A6ADC285A3">
    <w:name w:val="4E3B076BCD134C8C890670A6ADC285A3"/>
    <w:rsid w:val="009A744A"/>
    <w:pPr>
      <w:bidi/>
    </w:pPr>
  </w:style>
  <w:style w:type="paragraph" w:customStyle="1" w:styleId="3A643D8058A54F37B03D697C9B531636">
    <w:name w:val="3A643D8058A54F37B03D697C9B531636"/>
    <w:rsid w:val="009A744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829B296-307F-4528-B9BF-C84158CD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67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4873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EOM-ZO0-TP-000227-AR Rev 000</dc:subject>
  <dc:creator>Rivamonte, Leonnito (RMP)</dc:creator>
  <cp:keywords>ᅟ</cp:keywords>
  <cp:lastModifiedBy>الاء الزهراني Alaa Alzahrani</cp:lastModifiedBy>
  <cp:revision>120</cp:revision>
  <cp:lastPrinted>2017-10-17T10:11:00Z</cp:lastPrinted>
  <dcterms:created xsi:type="dcterms:W3CDTF">2019-12-16T06:44:00Z</dcterms:created>
  <dcterms:modified xsi:type="dcterms:W3CDTF">2022-02-06T07:43:00Z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